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18" w:rsidRPr="005C5767" w:rsidRDefault="00246918" w:rsidP="00246918">
      <w:pPr>
        <w:snapToGrid w:val="0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52"/>
          <w:szCs w:val="52"/>
          <w:vertAlign w:val="subscript"/>
        </w:rPr>
      </w:pPr>
      <w:r w:rsidRPr="005C576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52"/>
          <w:szCs w:val="52"/>
          <w:vertAlign w:val="subscript"/>
        </w:rPr>
        <w:t>國立</w:t>
      </w:r>
      <w:proofErr w:type="gramStart"/>
      <w:r w:rsidRPr="005C576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52"/>
          <w:szCs w:val="52"/>
          <w:vertAlign w:val="subscript"/>
        </w:rPr>
        <w:t>臺</w:t>
      </w:r>
      <w:proofErr w:type="gramEnd"/>
      <w:r w:rsidRPr="005C576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52"/>
          <w:szCs w:val="52"/>
          <w:vertAlign w:val="subscript"/>
        </w:rPr>
        <w:t>北科技大學機電學院機電科技博士班自動化組論文計點辦法</w:t>
      </w:r>
    </w:p>
    <w:p w:rsidR="00246918" w:rsidRPr="005C5767" w:rsidRDefault="00246918" w:rsidP="00246918">
      <w:pPr>
        <w:spacing w:line="0" w:lineRule="atLeast"/>
        <w:ind w:left="800" w:hangingChars="400" w:hanging="800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   100.3.15所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會議修訂通過</w:t>
      </w:r>
    </w:p>
    <w:p w:rsidR="00246918" w:rsidRPr="005C5767" w:rsidRDefault="00246918" w:rsidP="00246918">
      <w:pPr>
        <w:wordWrap w:val="0"/>
        <w:spacing w:line="0" w:lineRule="atLeast"/>
        <w:ind w:left="800" w:hangingChars="400" w:hanging="800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102.1.25所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會議修訂通過</w:t>
      </w:r>
    </w:p>
    <w:p w:rsidR="00246918" w:rsidRPr="005C5767" w:rsidRDefault="00246918" w:rsidP="00246918">
      <w:pPr>
        <w:widowControl/>
        <w:tabs>
          <w:tab w:val="left" w:pos="142"/>
        </w:tabs>
        <w:spacing w:line="0" w:lineRule="atLeast"/>
        <w:ind w:right="41" w:hanging="1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102.2.27所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會議修訂通過</w:t>
      </w:r>
    </w:p>
    <w:p w:rsidR="00246918" w:rsidRPr="005C5767" w:rsidRDefault="00246918" w:rsidP="00246918">
      <w:pPr>
        <w:widowControl/>
        <w:tabs>
          <w:tab w:val="left" w:pos="142"/>
        </w:tabs>
        <w:spacing w:line="0" w:lineRule="atLeast"/>
        <w:ind w:right="41" w:hanging="1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103.2.24所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會議修訂通過</w:t>
      </w:r>
    </w:p>
    <w:p w:rsidR="00246918" w:rsidRPr="005C5767" w:rsidRDefault="00246918" w:rsidP="00246918">
      <w:pPr>
        <w:widowControl/>
        <w:tabs>
          <w:tab w:val="left" w:pos="142"/>
        </w:tabs>
        <w:spacing w:line="0" w:lineRule="atLeast"/>
        <w:ind w:right="141" w:hanging="1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103.3.9所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會議修訂通過</w:t>
      </w:r>
    </w:p>
    <w:p w:rsidR="00246918" w:rsidRPr="005C5767" w:rsidRDefault="00246918" w:rsidP="00246918">
      <w:pPr>
        <w:widowControl/>
        <w:tabs>
          <w:tab w:val="left" w:pos="142"/>
        </w:tabs>
        <w:spacing w:line="0" w:lineRule="atLeast"/>
        <w:ind w:right="41" w:hanging="1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105.11.29所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會議修訂通過</w:t>
      </w:r>
    </w:p>
    <w:p w:rsidR="00246918" w:rsidRPr="005C5767" w:rsidRDefault="00246918" w:rsidP="00246918">
      <w:pPr>
        <w:widowControl/>
        <w:tabs>
          <w:tab w:val="left" w:pos="142"/>
        </w:tabs>
        <w:wordWrap w:val="0"/>
        <w:spacing w:line="0" w:lineRule="atLeast"/>
        <w:ind w:right="41" w:hanging="1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10</w:t>
      </w:r>
      <w:r w:rsidRPr="005C5767">
        <w:rPr>
          <w:rFonts w:ascii="標楷體" w:eastAsia="標楷體" w:hAnsi="標楷體" w:cs="Times New Roman"/>
          <w:color w:val="000000" w:themeColor="text1"/>
          <w:sz w:val="20"/>
          <w:szCs w:val="20"/>
        </w:rPr>
        <w:t>8</w:t>
      </w: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.</w:t>
      </w:r>
      <w:r w:rsidRPr="005C5767">
        <w:rPr>
          <w:rFonts w:ascii="標楷體" w:eastAsia="標楷體" w:hAnsi="標楷體" w:cs="Times New Roman"/>
          <w:color w:val="000000" w:themeColor="text1"/>
          <w:sz w:val="20"/>
          <w:szCs w:val="20"/>
        </w:rPr>
        <w:t>4</w:t>
      </w: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.</w:t>
      </w:r>
      <w:r w:rsidRPr="005C5767">
        <w:rPr>
          <w:rFonts w:ascii="標楷體" w:eastAsia="標楷體" w:hAnsi="標楷體" w:cs="Times New Roman"/>
          <w:color w:val="000000" w:themeColor="text1"/>
          <w:sz w:val="20"/>
          <w:szCs w:val="20"/>
        </w:rPr>
        <w:t>24</w:t>
      </w:r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會議修訂通過</w:t>
      </w:r>
    </w:p>
    <w:p w:rsidR="00246918" w:rsidRPr="005C5767" w:rsidRDefault="00246918" w:rsidP="00246918">
      <w:pPr>
        <w:ind w:left="960" w:hangingChars="400" w:hanging="96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</w:p>
    <w:p w:rsidR="00246918" w:rsidRPr="005C5767" w:rsidRDefault="00246918" w:rsidP="00246918">
      <w:pPr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一、本辦法依「國立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北科技大學機電學院機電科技博士班博士論文計點辦法」之等級分類。</w:t>
      </w:r>
    </w:p>
    <w:p w:rsidR="00246918" w:rsidRPr="005C5767" w:rsidRDefault="00246918" w:rsidP="00246918">
      <w:pPr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二、</w:t>
      </w:r>
      <w:r w:rsidRPr="005C5767">
        <w:rPr>
          <w:rFonts w:ascii="標楷體" w:eastAsia="標楷體" w:hAnsi="標楷體" w:cs="Times New Roman"/>
          <w:color w:val="000000" w:themeColor="text1"/>
          <w:szCs w:val="24"/>
        </w:rPr>
        <w:t>本所</w:t>
      </w: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學生自102學年度起分為「學術導向」與「技術導向」兩類，102學年度前之入學學生適用「學術導向」之規定。兩組學生之</w:t>
      </w:r>
      <w:r w:rsidRPr="005C5767">
        <w:rPr>
          <w:rFonts w:ascii="標楷體" w:eastAsia="標楷體" w:hAnsi="標楷體" w:cs="Times New Roman"/>
          <w:color w:val="000000" w:themeColor="text1"/>
          <w:szCs w:val="24"/>
        </w:rPr>
        <w:t>研究成果評定</w:t>
      </w: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方式</w:t>
      </w:r>
      <w:r w:rsidRPr="005C5767">
        <w:rPr>
          <w:rFonts w:ascii="標楷體" w:eastAsia="標楷體" w:hAnsi="標楷體" w:cs="Times New Roman"/>
          <w:color w:val="000000" w:themeColor="text1"/>
          <w:szCs w:val="24"/>
        </w:rPr>
        <w:t>如下</w:t>
      </w: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: </w:t>
      </w:r>
    </w:p>
    <w:p w:rsidR="00246918" w:rsidRPr="005C5767" w:rsidRDefault="00246918" w:rsidP="00246918">
      <w:pPr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536"/>
      </w:tblGrid>
      <w:tr w:rsidR="005C5767" w:rsidRPr="005C5767" w:rsidTr="00D32B6B">
        <w:tc>
          <w:tcPr>
            <w:tcW w:w="4394" w:type="dxa"/>
          </w:tcPr>
          <w:p w:rsidR="00246918" w:rsidRPr="005C5767" w:rsidRDefault="00246918" w:rsidP="00246918">
            <w:pPr>
              <w:ind w:left="851" w:hanging="851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學術導向</w:t>
            </w:r>
          </w:p>
        </w:tc>
        <w:tc>
          <w:tcPr>
            <w:tcW w:w="4536" w:type="dxa"/>
          </w:tcPr>
          <w:p w:rsidR="00246918" w:rsidRPr="005C5767" w:rsidRDefault="00246918" w:rsidP="00246918">
            <w:pPr>
              <w:ind w:left="851" w:hanging="851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技術導向</w:t>
            </w:r>
          </w:p>
        </w:tc>
      </w:tr>
      <w:tr w:rsidR="00246918" w:rsidRPr="005C5767" w:rsidTr="00D32B6B">
        <w:tc>
          <w:tcPr>
            <w:tcW w:w="4394" w:type="dxa"/>
          </w:tcPr>
          <w:p w:rsidR="00246918" w:rsidRPr="005C5767" w:rsidRDefault="00246918" w:rsidP="00246918">
            <w:pPr>
              <w:ind w:left="880" w:hangingChars="400" w:hanging="88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1.期刊論文 </w:t>
            </w:r>
          </w:p>
          <w:p w:rsidR="00246918" w:rsidRPr="005C5767" w:rsidRDefault="00246918" w:rsidP="00246918">
            <w:pPr>
              <w:ind w:left="416" w:hangingChars="189" w:hanging="416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(1)凡SCI期刊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  <w:lang w:eastAsia="zh-HK"/>
              </w:rPr>
              <w:t>在出版當年度S</w:t>
            </w: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  <w:lang w:eastAsia="zh-HK"/>
              </w:rPr>
              <w:t>copus 資料庫中</w:t>
            </w:r>
            <w:proofErr w:type="spellStart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CiteScore</w:t>
            </w:r>
            <w:proofErr w:type="spellEnd"/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Ranking或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WOS 資料庫中Journal </w:t>
            </w: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R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anking在各次領域排名在前30％（含）者得4點；排序為前30％以上至50％（含）者得3點；排序不為前50％者得2點。 </w:t>
            </w:r>
          </w:p>
          <w:p w:rsidR="00246918" w:rsidRPr="005C5767" w:rsidRDefault="00246918" w:rsidP="00246918">
            <w:pPr>
              <w:ind w:left="440" w:hangingChars="200" w:hanging="44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(2)</w:t>
            </w: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IEEE、IE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T</w:t>
            </w: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、SIAM、ASME之期刊</w:t>
            </w:r>
            <w:proofErr w:type="gramStart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非屬第</w:t>
            </w:r>
            <w:proofErr w:type="gramEnd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(1)項者</w:t>
            </w: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得3點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。</w:t>
            </w:r>
          </w:p>
          <w:p w:rsidR="00246918" w:rsidRPr="005C5767" w:rsidRDefault="00246918" w:rsidP="00246918">
            <w:pPr>
              <w:ind w:left="425" w:hangingChars="193" w:hanging="425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(3)EI之期刊論文得1點。</w:t>
            </w:r>
          </w:p>
          <w:p w:rsidR="00246918" w:rsidRPr="005C5767" w:rsidRDefault="00246918" w:rsidP="00246918">
            <w:pPr>
              <w:ind w:left="365" w:hangingChars="166" w:hanging="365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(4)非屬(1)~(3)項之國際期刊論文得0.5點。 </w:t>
            </w:r>
          </w:p>
          <w:p w:rsidR="00246918" w:rsidRPr="005C5767" w:rsidRDefault="00246918" w:rsidP="00246918">
            <w:pPr>
              <w:ind w:left="880" w:hangingChars="400" w:hanging="88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2.研討會論文 </w:t>
            </w:r>
          </w:p>
          <w:p w:rsidR="00246918" w:rsidRPr="005C5767" w:rsidRDefault="00246918" w:rsidP="00246918">
            <w:pPr>
              <w:ind w:left="880" w:hangingChars="400" w:hanging="88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凡於國際研討會發表之論文，得0.25點； </w:t>
            </w:r>
          </w:p>
          <w:p w:rsidR="00246918" w:rsidRPr="005C5767" w:rsidRDefault="00246918" w:rsidP="00246918">
            <w:pPr>
              <w:ind w:left="880" w:hangingChars="400" w:hanging="88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3. 專利 </w:t>
            </w:r>
          </w:p>
          <w:p w:rsidR="00246918" w:rsidRPr="005C5767" w:rsidRDefault="00246918" w:rsidP="00246918">
            <w:pPr>
              <w:ind w:left="880" w:hangingChars="400" w:hanging="88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(1) 國外發明專利(經實質審查)得1.5點； </w:t>
            </w:r>
          </w:p>
          <w:p w:rsidR="00246918" w:rsidRPr="005C5767" w:rsidRDefault="00246918" w:rsidP="00246918">
            <w:pPr>
              <w:ind w:left="880" w:hangingChars="400" w:hanging="88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(2) 國內發明專利(經實質審查)得1.0點。</w:t>
            </w:r>
          </w:p>
        </w:tc>
        <w:tc>
          <w:tcPr>
            <w:tcW w:w="4536" w:type="dxa"/>
          </w:tcPr>
          <w:p w:rsidR="00246918" w:rsidRPr="005C5767" w:rsidRDefault="00246918" w:rsidP="00246918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1.國際發明專利(歐、美、日)：3點。</w:t>
            </w:r>
          </w:p>
          <w:p w:rsidR="00246918" w:rsidRPr="005C5767" w:rsidRDefault="00246918" w:rsidP="00246918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2.國內及大陸地區之發明專利：1點。</w:t>
            </w:r>
          </w:p>
          <w:p w:rsidR="00246918" w:rsidRPr="005C5767" w:rsidRDefault="00246918" w:rsidP="00246918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3.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技轉：累積每20萬元1點，最多</w:t>
            </w:r>
            <w:proofErr w:type="gramStart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採</w:t>
            </w:r>
            <w:proofErr w:type="gramEnd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計2點；若單一案件金額超過200萬，可</w:t>
            </w:r>
            <w:proofErr w:type="gramStart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採</w:t>
            </w:r>
            <w:proofErr w:type="gramEnd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計為3點。</w:t>
            </w:r>
          </w:p>
          <w:p w:rsidR="00246918" w:rsidRPr="005C5767" w:rsidRDefault="00246918" w:rsidP="00246918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4.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產學合作案：累積每50萬元1點，本項至少需1點，最多</w:t>
            </w:r>
            <w:proofErr w:type="gramStart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採</w:t>
            </w:r>
            <w:proofErr w:type="gramEnd"/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計2點。</w:t>
            </w:r>
          </w:p>
          <w:p w:rsidR="00246918" w:rsidRPr="005C5767" w:rsidRDefault="00246918" w:rsidP="00246918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5.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SCI等級之論文：1點。</w:t>
            </w:r>
          </w:p>
          <w:p w:rsidR="00246918" w:rsidRPr="005C5767" w:rsidRDefault="00246918" w:rsidP="00246918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C576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6.</w:t>
            </w:r>
            <w:r w:rsidRPr="005C576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國際研討會及EI等級論文：0.5點。</w:t>
            </w:r>
          </w:p>
        </w:tc>
      </w:tr>
    </w:tbl>
    <w:p w:rsidR="00246918" w:rsidRPr="005C5767" w:rsidRDefault="00246918" w:rsidP="00246918">
      <w:pPr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</w:p>
    <w:p w:rsidR="00246918" w:rsidRPr="005C5767" w:rsidRDefault="00246918" w:rsidP="00246918">
      <w:pPr>
        <w:ind w:left="425" w:hangingChars="177" w:hanging="425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三、發表之論文或專利需為：博士論文研究範圍內、投稿日期為入學後，且須含有自動化所指導教授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以及刊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有自動化所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全銜者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46918" w:rsidRPr="005C5767" w:rsidRDefault="00246918" w:rsidP="00246918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四、發表之論文或專利點數不得重複計算。</w:t>
      </w:r>
    </w:p>
    <w:p w:rsidR="00246918" w:rsidRPr="005C5767" w:rsidRDefault="00246918" w:rsidP="00246918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/>
          <w:color w:val="000000" w:themeColor="text1"/>
          <w:szCs w:val="24"/>
        </w:rPr>
        <w:t>五、</w:t>
      </w: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博士生之發表論文與專利，學生排名除指導教授外應為第一順位。</w:t>
      </w:r>
      <w:bookmarkStart w:id="0" w:name="_GoBack"/>
      <w:bookmarkEnd w:id="0"/>
    </w:p>
    <w:p w:rsidR="00246918" w:rsidRPr="005C5767" w:rsidRDefault="00246918" w:rsidP="00246918">
      <w:pPr>
        <w:ind w:left="425" w:hangingChars="177" w:hanging="425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六、學術導</w:t>
      </w:r>
      <w:smartTag w:uri="urn:schemas-microsoft-com:office:smarttags" w:element="PersonName">
        <w:smartTagPr>
          <w:attr w:name="ProductID" w:val="向"/>
        </w:smartTagPr>
        <w:r w:rsidRPr="005C5767">
          <w:rPr>
            <w:rFonts w:ascii="標楷體" w:eastAsia="標楷體" w:hAnsi="標楷體" w:cs="Times New Roman" w:hint="eastAsia"/>
            <w:color w:val="000000" w:themeColor="text1"/>
            <w:szCs w:val="24"/>
          </w:rPr>
          <w:t>向</w:t>
        </w:r>
      </w:smartTag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博士生修業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學年(含)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以內，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其畢業總點數至少需達7點(含以上)，且其</w:t>
      </w: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中至少含一篇4點SCI期刊論文；修業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學年(不含)以上，其畢業總點數至少需達5點(含以上)，且其中至少含一篇3點SCI期刊論文。 </w:t>
      </w:r>
    </w:p>
    <w:p w:rsidR="00246918" w:rsidRPr="005C5767" w:rsidRDefault="00246918" w:rsidP="00246918">
      <w:pPr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七、技術導</w:t>
      </w:r>
      <w:smartTag w:uri="urn:schemas-microsoft-com:office:smarttags" w:element="PersonName">
        <w:smartTagPr>
          <w:attr w:name="ProductID" w:val="向"/>
        </w:smartTagPr>
        <w:r w:rsidRPr="005C5767">
          <w:rPr>
            <w:rFonts w:ascii="標楷體" w:eastAsia="標楷體" w:hAnsi="標楷體" w:cs="Times New Roman" w:hint="eastAsia"/>
            <w:color w:val="000000" w:themeColor="text1"/>
            <w:szCs w:val="24"/>
          </w:rPr>
          <w:t>向</w:t>
        </w:r>
      </w:smartTag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博士生修業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學年(含)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以內，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其畢業總點數至少需達7點(含以上)，且其中至少含一項3點國際發明專利；修業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學年(不含)以上，其畢業總點數至少需達5點(含以上)，且其中至少含一項3點國際發明專利。</w:t>
      </w:r>
    </w:p>
    <w:p w:rsidR="00246918" w:rsidRPr="005C5767" w:rsidRDefault="00246918" w:rsidP="00246918">
      <w:pPr>
        <w:ind w:left="600" w:hangingChars="250" w:hanging="600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八、技術導向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博士生</w:t>
      </w:r>
      <w:r w:rsidRPr="005C5767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須至少</w:t>
      </w:r>
      <w:proofErr w:type="gramEnd"/>
      <w:r w:rsidRPr="005C5767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發表</w:t>
      </w:r>
      <w:r w:rsidRPr="005C5767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(</w:t>
      </w:r>
      <w:r w:rsidRPr="005C5767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或被接受</w:t>
      </w:r>
      <w:r w:rsidRPr="005C5767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)</w:t>
      </w: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1篇SCI論文</w:t>
      </w:r>
      <w:r w:rsidRPr="005C5767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方得畢業</w:t>
      </w: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（本條文適用108學年度以後入學學生）。</w:t>
      </w:r>
    </w:p>
    <w:p w:rsidR="00246918" w:rsidRPr="005C5767" w:rsidRDefault="00246918" w:rsidP="00246918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九、技術導</w:t>
      </w:r>
      <w:smartTag w:uri="urn:schemas-microsoft-com:office:smarttags" w:element="PersonName">
        <w:smartTagPr>
          <w:attr w:name="ProductID" w:val="向"/>
        </w:smartTagPr>
        <w:r w:rsidRPr="005C5767">
          <w:rPr>
            <w:rFonts w:ascii="標楷體" w:eastAsia="標楷體" w:hAnsi="標楷體" w:cs="Times New Roman" w:hint="eastAsia"/>
            <w:color w:val="000000" w:themeColor="text1"/>
            <w:szCs w:val="24"/>
          </w:rPr>
          <w:t>向</w:t>
        </w:r>
      </w:smartTag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博士生發表之專利規定如下：</w:t>
      </w:r>
    </w:p>
    <w:p w:rsidR="00246918" w:rsidRPr="005C5767" w:rsidRDefault="00246918" w:rsidP="00246918">
      <w:pPr>
        <w:ind w:left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1. 發明人需包含博士生本人及其博士班指導教授。</w:t>
      </w:r>
    </w:p>
    <w:p w:rsidR="00246918" w:rsidRPr="005C5767" w:rsidRDefault="00246918" w:rsidP="00246918">
      <w:pPr>
        <w:ind w:left="567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2. 該專利之所有權人需包含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北科技大學。</w:t>
      </w:r>
    </w:p>
    <w:p w:rsidR="00246918" w:rsidRPr="005C5767" w:rsidRDefault="00246918" w:rsidP="00246918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十、技術導</w:t>
      </w:r>
      <w:smartTag w:uri="urn:schemas-microsoft-com:office:smarttags" w:element="PersonName">
        <w:smartTagPr>
          <w:attr w:name="ProductID" w:val="向"/>
        </w:smartTagPr>
        <w:r w:rsidRPr="005C5767">
          <w:rPr>
            <w:rFonts w:ascii="標楷體" w:eastAsia="標楷體" w:hAnsi="標楷體" w:cs="Times New Roman" w:hint="eastAsia"/>
            <w:color w:val="000000" w:themeColor="text1"/>
            <w:szCs w:val="24"/>
          </w:rPr>
          <w:t>向</w:t>
        </w:r>
      </w:smartTag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博士生技轉及產學合作案規定如下：</w:t>
      </w:r>
    </w:p>
    <w:p w:rsidR="00246918" w:rsidRPr="005C5767" w:rsidRDefault="00246918" w:rsidP="00246918">
      <w:pPr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1. 需包含博士生本人及其博士班指導教授。</w:t>
      </w:r>
    </w:p>
    <w:p w:rsidR="00246918" w:rsidRPr="005C5767" w:rsidRDefault="00246918" w:rsidP="00246918">
      <w:pPr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2. 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該技轉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或產學合作案需以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北科技大學名義簽約。</w:t>
      </w:r>
    </w:p>
    <w:p w:rsidR="00246918" w:rsidRPr="005C5767" w:rsidRDefault="00246918" w:rsidP="00246918">
      <w:pPr>
        <w:ind w:leftChars="200" w:left="840" w:hangingChars="150" w:hanging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3. 技轉或產學合作案之點數計算，申請人須提供貢獻度分配表，由委員會審定之。</w:t>
      </w:r>
    </w:p>
    <w:p w:rsidR="00246918" w:rsidRPr="005C5767" w:rsidRDefault="00246918" w:rsidP="00246918">
      <w:pPr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十一、點數計算有爭議時，由所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會議決定之。</w:t>
      </w:r>
    </w:p>
    <w:p w:rsidR="00246918" w:rsidRPr="005C5767" w:rsidRDefault="00246918" w:rsidP="00246918">
      <w:pPr>
        <w:ind w:left="785" w:hangingChars="327" w:hanging="785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十二、申請本組論文計點期限為每學期</w:t>
      </w:r>
      <w:r w:rsidRPr="005C5767">
        <w:rPr>
          <w:rFonts w:ascii="標楷體" w:eastAsia="標楷體" w:hAnsi="標楷體" w:cs="Times New Roman"/>
          <w:color w:val="000000" w:themeColor="text1"/>
          <w:szCs w:val="24"/>
        </w:rPr>
        <w:t>博士班研究生學位考試</w:t>
      </w: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申請期限前一個月。</w:t>
      </w:r>
    </w:p>
    <w:p w:rsidR="00246918" w:rsidRPr="005C5767" w:rsidRDefault="00246918" w:rsidP="00246918">
      <w:pPr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十三、其他未盡事宜由所</w:t>
      </w:r>
      <w:proofErr w:type="gramStart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務</w:t>
      </w:r>
      <w:proofErr w:type="gramEnd"/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會議決定之。 </w:t>
      </w:r>
    </w:p>
    <w:p w:rsidR="00246918" w:rsidRPr="005C5767" w:rsidRDefault="00246918" w:rsidP="00246918">
      <w:pPr>
        <w:ind w:left="425" w:hangingChars="177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5C5767">
        <w:rPr>
          <w:rFonts w:ascii="標楷體" w:eastAsia="標楷體" w:hAnsi="標楷體" w:cs="Times New Roman" w:hint="eastAsia"/>
          <w:color w:val="000000" w:themeColor="text1"/>
          <w:szCs w:val="24"/>
        </w:rPr>
        <w:t>十四、本辦法通過後追溯自100學年度（含）以後入學學生。</w:t>
      </w:r>
    </w:p>
    <w:p w:rsidR="00AD62A6" w:rsidRPr="005C5767" w:rsidRDefault="00AD62A6">
      <w:pPr>
        <w:rPr>
          <w:color w:val="000000" w:themeColor="text1"/>
        </w:rPr>
      </w:pPr>
    </w:p>
    <w:sectPr w:rsidR="00AD62A6" w:rsidRPr="005C5767" w:rsidSect="00246918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18"/>
    <w:rsid w:val="00246918"/>
    <w:rsid w:val="005C5767"/>
    <w:rsid w:val="00A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06049-D7C9-49F1-9DF0-2F86148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admin</cp:lastModifiedBy>
  <cp:revision>2</cp:revision>
  <dcterms:created xsi:type="dcterms:W3CDTF">2020-08-31T02:32:00Z</dcterms:created>
  <dcterms:modified xsi:type="dcterms:W3CDTF">2020-08-31T02:32:00Z</dcterms:modified>
</cp:coreProperties>
</file>